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92C3733" w:rsidR="00E73E3C" w:rsidRPr="007B36A8" w:rsidRDefault="003F7A15" w:rsidP="007B36A8">
      <w:pPr>
        <w:pStyle w:val="Ohjeteksit"/>
        <w:spacing w:line="276" w:lineRule="auto"/>
        <w:rPr>
          <w:rFonts w:cs="Arial"/>
          <w:b/>
          <w:lang w:val="fi-FI"/>
        </w:rPr>
      </w:pPr>
      <w:r>
        <w:rPr>
          <w:noProof/>
          <w:lang w:val="fi-FI"/>
        </w:rPr>
        <w:drawing>
          <wp:anchor distT="0" distB="0" distL="114300" distR="114300" simplePos="0" relativeHeight="251659264" behindDoc="1" locked="0" layoutInCell="1" allowOverlap="1" wp14:anchorId="6CCD90AB" wp14:editId="47642BF1">
            <wp:simplePos x="0" y="0"/>
            <wp:positionH relativeFrom="page">
              <wp:posOffset>351692</wp:posOffset>
            </wp:positionH>
            <wp:positionV relativeFrom="page">
              <wp:posOffset>77373</wp:posOffset>
            </wp:positionV>
            <wp:extent cx="1389380" cy="845820"/>
            <wp:effectExtent l="0" t="0" r="127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6A8">
        <w:rPr>
          <w:rFonts w:cs="Arial"/>
          <w:b/>
          <w:color w:val="FF0000"/>
          <w:sz w:val="24"/>
          <w:szCs w:val="24"/>
          <w:lang w:val="fi-FI"/>
        </w:rPr>
        <w:t xml:space="preserve"> </w:t>
      </w:r>
      <w:r>
        <w:rPr>
          <w:rFonts w:cs="Arial"/>
          <w:b/>
          <w:color w:val="FF0000"/>
          <w:sz w:val="24"/>
          <w:szCs w:val="24"/>
          <w:lang w:val="fi-FI"/>
        </w:rPr>
        <w:t xml:space="preserve">                    </w:t>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BCEE436" w:rsidR="00DA5CA4" w:rsidRPr="007B36A8" w:rsidRDefault="00C40243" w:rsidP="007B36A8">
      <w:pPr>
        <w:pStyle w:val="Ohjeteksit"/>
        <w:spacing w:line="276" w:lineRule="auto"/>
        <w:ind w:left="2608" w:firstLine="1304"/>
        <w:rPr>
          <w:rFonts w:cs="Arial"/>
          <w:b/>
          <w:lang w:val="fi-FI"/>
        </w:rPr>
      </w:pPr>
      <w:r w:rsidRPr="007B36A8">
        <w:rPr>
          <w:rFonts w:cs="Arial"/>
          <w:b/>
          <w:lang w:val="fi-FI"/>
        </w:rPr>
        <w:t xml:space="preserve">Talousjätevesien </w:t>
      </w:r>
      <w:r w:rsidR="002C7AFE" w:rsidRPr="007B36A8">
        <w:rPr>
          <w:rFonts w:cs="Arial"/>
          <w:b/>
          <w:lang w:val="fi-FI"/>
        </w:rPr>
        <w:t>käsittelyvaatimuksista</w:t>
      </w:r>
      <w:r w:rsidR="00DA5CA4" w:rsidRPr="007B36A8">
        <w:rPr>
          <w:rFonts w:cs="Arial"/>
          <w:b/>
          <w:lang w:val="fi-FI"/>
        </w:rPr>
        <w:tab/>
      </w:r>
      <w:r w:rsidR="00DA5CA4" w:rsidRPr="007B36A8">
        <w:rPr>
          <w:rFonts w:cs="Arial"/>
          <w:b/>
          <w:lang w:val="fi-FI"/>
        </w:rPr>
        <w:tab/>
      </w:r>
      <w:r w:rsidR="00DA5CA4" w:rsidRPr="007B36A8">
        <w:rPr>
          <w:rFonts w:cs="Arial"/>
        </w:rPr>
        <w:fldChar w:fldCharType="begin">
          <w:ffData>
            <w:name w:val="Check52"/>
            <w:enabled/>
            <w:calcOnExit w:val="0"/>
            <w:checkBox>
              <w:size w:val="24"/>
              <w:default w:val="0"/>
              <w:checked w:val="0"/>
            </w:checkBox>
          </w:ffData>
        </w:fldChar>
      </w:r>
      <w:r w:rsidR="00DA5CA4" w:rsidRPr="007B36A8">
        <w:rPr>
          <w:rFonts w:cs="Arial"/>
          <w:lang w:val="fi-FI"/>
        </w:rPr>
        <w:instrText xml:space="preserve"> FORMCHECKBOX </w:instrText>
      </w:r>
      <w:r w:rsidR="00F35EB1" w:rsidRPr="007B36A8">
        <w:rPr>
          <w:rFonts w:cs="Arial"/>
        </w:rPr>
      </w:r>
      <w:r w:rsidR="00F35EB1">
        <w:rPr>
          <w:rFonts w:cs="Arial"/>
        </w:rPr>
        <w:fldChar w:fldCharType="separate"/>
      </w:r>
      <w:r w:rsidR="00DA5CA4" w:rsidRPr="007B36A8">
        <w:rPr>
          <w:rFonts w:cs="Arial"/>
        </w:rPr>
        <w:fldChar w:fldCharType="end"/>
      </w:r>
    </w:p>
    <w:p w14:paraId="1B24D61D" w14:textId="41BE5C7E" w:rsidR="00075F67" w:rsidRPr="007B36A8" w:rsidRDefault="00C40243" w:rsidP="007B36A8">
      <w:pPr>
        <w:pStyle w:val="Ohjeteksit"/>
        <w:spacing w:line="276" w:lineRule="auto"/>
        <w:ind w:left="2608" w:firstLine="1304"/>
        <w:rPr>
          <w:rFonts w:cs="Arial"/>
          <w:b/>
          <w:lang w:val="fi-FI"/>
        </w:rPr>
      </w:pPr>
      <w:r w:rsidRPr="007B36A8">
        <w:rPr>
          <w:rFonts w:cs="Arial"/>
          <w:b/>
          <w:lang w:val="fi-FI"/>
        </w:rPr>
        <w:t xml:space="preserve"> </w:t>
      </w:r>
      <w:r w:rsidR="009A4556"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w:t>
      </w:r>
      <w:r>
        <w:rPr>
          <w:rFonts w:cs="Arial"/>
          <w:lang w:val="fi-FI"/>
        </w:rPr>
        <w:t xml:space="preserve"> </w:t>
      </w:r>
      <w:r w:rsidR="00EC19CB" w:rsidRPr="007B36A8">
        <w:rPr>
          <w:rFonts w:cs="Arial"/>
          <w:lang w:val="fi-FI"/>
        </w:rPr>
        <w:t>d</w:t>
      </w:r>
      <w:r w:rsidR="009A4556" w:rsidRPr="007B36A8">
        <w:rPr>
          <w:rFonts w:cs="Arial"/>
          <w:lang w:val="fi-FI"/>
        </w:rPr>
        <w:t xml:space="preserve"> §)</w:t>
      </w:r>
    </w:p>
    <w:p w14:paraId="2477C0AF" w14:textId="4869E442"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ed w:val="0"/>
            </w:checkBox>
          </w:ffData>
        </w:fldChar>
      </w:r>
      <w:r w:rsidRPr="007B36A8">
        <w:rPr>
          <w:rFonts w:cs="Arial"/>
          <w:lang w:val="fi-FI"/>
        </w:rPr>
        <w:instrText xml:space="preserve"> FORMCHECKBOX </w:instrText>
      </w:r>
      <w:r w:rsidR="00F35EB1" w:rsidRPr="007B36A8">
        <w:rPr>
          <w:rFonts w:cs="Arial"/>
        </w:rPr>
      </w:r>
      <w:r w:rsidR="00F35EB1">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0EC72FE" w:rsidR="00D94419" w:rsidRPr="007B36A8" w:rsidRDefault="00D94419" w:rsidP="007B36A8">
            <w:pPr>
              <w:pStyle w:val="Ohjetekstipieni"/>
              <w:spacing w:line="276" w:lineRule="auto"/>
              <w:rPr>
                <w:rFonts w:cs="Arial"/>
                <w:sz w:val="18"/>
              </w:rPr>
            </w:pPr>
            <w:r>
              <w:rPr>
                <w:rFonts w:cs="Arial"/>
                <w:sz w:val="18"/>
              </w:rPr>
              <w:t xml:space="preserve">Palautusosoite: </w:t>
            </w:r>
            <w:r w:rsidR="003F7A15">
              <w:rPr>
                <w:rFonts w:cs="Arial"/>
                <w:sz w:val="18"/>
              </w:rPr>
              <w:t>Helsingin kaupunki, K</w:t>
            </w:r>
            <w:r w:rsidR="003F7A15" w:rsidRPr="003F7A15">
              <w:rPr>
                <w:rFonts w:cs="Arial"/>
                <w:sz w:val="18"/>
              </w:rPr>
              <w:t>irjaamo</w:t>
            </w:r>
            <w:r w:rsidR="003F7A15">
              <w:rPr>
                <w:rFonts w:cs="Arial"/>
                <w:sz w:val="18"/>
              </w:rPr>
              <w:t>, Y</w:t>
            </w:r>
            <w:r w:rsidR="003F7A15" w:rsidRPr="003F7A15">
              <w:rPr>
                <w:rFonts w:cs="Arial"/>
                <w:sz w:val="18"/>
              </w:rPr>
              <w:t>mpäristöpalvelut, PL 10, 00099 Helsingin kaupunki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470BD0EE" w:rsidR="00075F67" w:rsidRPr="007B36A8" w:rsidRDefault="003F7A15" w:rsidP="007B36A8">
            <w:pPr>
              <w:pStyle w:val="Ohjetekstipieni"/>
              <w:spacing w:line="276" w:lineRule="auto"/>
              <w:rPr>
                <w:rFonts w:cs="Arial"/>
                <w:sz w:val="18"/>
              </w:rPr>
            </w:pPr>
            <w:r>
              <w:rPr>
                <w:rFonts w:cs="Arial"/>
                <w:sz w:val="18"/>
              </w:rPr>
              <w:t>Hakemus</w:t>
            </w:r>
            <w:r w:rsidR="00075F67" w:rsidRPr="007B36A8">
              <w:rPr>
                <w:rFonts w:cs="Arial"/>
                <w:sz w:val="18"/>
              </w:rPr>
              <w:t xml:space="preserve">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0670F89D" w:rsidR="00663DA6" w:rsidRPr="007B36A8" w:rsidRDefault="00663DA6" w:rsidP="00F35EB1">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bookmarkStart w:id="0" w:name="_GoBack"/>
            <w:bookmarkEnd w:id="0"/>
            <w:r w:rsidR="00F35EB1">
              <w:rPr>
                <w:rFonts w:cs="Arial"/>
                <w:sz w:val="20"/>
              </w:rPr>
              <w:t> </w:t>
            </w:r>
            <w:r w:rsidR="00F35EB1">
              <w:rPr>
                <w:rFonts w:cs="Arial"/>
                <w:sz w:val="20"/>
              </w:rPr>
              <w:t> </w:t>
            </w:r>
            <w:r w:rsidR="00F35EB1">
              <w:rPr>
                <w:rFonts w:cs="Arial"/>
                <w:sz w:val="20"/>
              </w:rPr>
              <w:t> </w:t>
            </w:r>
            <w:r w:rsidR="00F35EB1">
              <w:rPr>
                <w:rFonts w:cs="Arial"/>
                <w:sz w:val="20"/>
              </w:rPr>
              <w:t> </w:t>
            </w:r>
            <w:r w:rsidR="00F35EB1">
              <w:rPr>
                <w:rFonts w:cs="Arial"/>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0301F9FB" w:rsidR="00213436" w:rsidRPr="007B36A8" w:rsidRDefault="00213436" w:rsidP="00E974C6">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E974C6">
              <w:rPr>
                <w:rFonts w:cs="Arial"/>
                <w:sz w:val="20"/>
              </w:rPr>
              <w:t> </w:t>
            </w:r>
            <w:r w:rsidR="00E974C6">
              <w:rPr>
                <w:rFonts w:cs="Arial"/>
                <w:sz w:val="20"/>
              </w:rPr>
              <w:t> </w:t>
            </w:r>
            <w:r w:rsidR="00E974C6">
              <w:rPr>
                <w:rFonts w:cs="Arial"/>
                <w:sz w:val="20"/>
              </w:rPr>
              <w:t> </w:t>
            </w:r>
            <w:r w:rsidR="00E974C6">
              <w:rPr>
                <w:rFonts w:cs="Arial"/>
                <w:sz w:val="20"/>
              </w:rPr>
              <w:t> </w:t>
            </w:r>
            <w:r w:rsidR="00E974C6">
              <w:rPr>
                <w:rFonts w:cs="Arial"/>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0539238C" w:rsidR="00213436" w:rsidRPr="007B36A8" w:rsidRDefault="00213436" w:rsidP="00E974C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E974C6">
              <w:rPr>
                <w:rFonts w:cs="Arial"/>
                <w:sz w:val="20"/>
              </w:rPr>
              <w:t> </w:t>
            </w:r>
            <w:r w:rsidR="00E974C6">
              <w:rPr>
                <w:rFonts w:cs="Arial"/>
                <w:sz w:val="20"/>
              </w:rPr>
              <w:t> </w:t>
            </w:r>
            <w:r w:rsidR="00E974C6">
              <w:rPr>
                <w:rFonts w:cs="Arial"/>
                <w:sz w:val="20"/>
              </w:rPr>
              <w:t> </w:t>
            </w:r>
            <w:r w:rsidR="00E974C6">
              <w:rPr>
                <w:rFonts w:cs="Arial"/>
                <w:sz w:val="20"/>
              </w:rPr>
              <w:t> </w:t>
            </w:r>
            <w:r w:rsidR="00E974C6">
              <w:rPr>
                <w:rFonts w:cs="Arial"/>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20A3862" w:rsidR="004F1011" w:rsidRPr="007B36A8" w:rsidRDefault="004F1011" w:rsidP="00E974C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E974C6">
              <w:rPr>
                <w:rFonts w:cs="Arial"/>
                <w:sz w:val="20"/>
              </w:rPr>
              <w:t> </w:t>
            </w:r>
            <w:r w:rsidR="00E974C6">
              <w:rPr>
                <w:rFonts w:cs="Arial"/>
                <w:sz w:val="20"/>
              </w:rPr>
              <w:t> </w:t>
            </w:r>
            <w:r w:rsidR="00E974C6">
              <w:rPr>
                <w:rFonts w:cs="Arial"/>
                <w:sz w:val="20"/>
              </w:rPr>
              <w:t> </w:t>
            </w:r>
            <w:r w:rsidR="00E974C6">
              <w:rPr>
                <w:rFonts w:cs="Arial"/>
                <w:sz w:val="20"/>
              </w:rPr>
              <w:t> </w:t>
            </w:r>
            <w:r w:rsidR="00E974C6">
              <w:rPr>
                <w:rFonts w:cs="Arial"/>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06A625E6"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F35EB1">
              <w:rPr>
                <w:rFonts w:cs="Arial"/>
                <w:sz w:val="20"/>
              </w:rPr>
            </w:r>
            <w:r w:rsidR="00F35EB1">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1746E0A3"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F35EB1">
              <w:rPr>
                <w:rFonts w:cs="Arial"/>
                <w:sz w:val="20"/>
              </w:rPr>
            </w:r>
            <w:r w:rsidR="00F35EB1">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F35EB1">
              <w:rPr>
                <w:rFonts w:cs="Arial"/>
                <w:sz w:val="20"/>
              </w:rPr>
            </w:r>
            <w:r w:rsidR="00F35EB1">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3CCC3A48"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w:t>
      </w:r>
      <w:r w:rsidR="003F7A15">
        <w:rPr>
          <w:rFonts w:cs="Arial"/>
          <w:b/>
          <w:sz w:val="20"/>
        </w:rPr>
        <w:t>TE 2 -</w:t>
      </w:r>
      <w:r>
        <w:rPr>
          <w:rFonts w:cs="Arial"/>
          <w:b/>
          <w:sz w:val="20"/>
        </w:rPr>
        <w:t>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23D94A9B"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3B6E4B">
              <w:rPr>
                <w:rFonts w:cs="Arial"/>
                <w:b/>
                <w:sz w:val="20"/>
              </w:rPr>
              <w:t xml:space="preserve"> </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Pr>
                <w:rFonts w:cs="Arial"/>
                <w:sz w:val="20"/>
              </w:rPr>
            </w:r>
            <w:r w:rsidR="00F35EB1">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Pr>
                <w:rFonts w:cs="Arial"/>
                <w:sz w:val="20"/>
              </w:rPr>
            </w:r>
            <w:r w:rsidR="00F35EB1">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32B7A69F"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F35EB1">
              <w:rPr>
                <w:rFonts w:cs="Arial"/>
                <w:sz w:val="20"/>
              </w:rPr>
            </w:r>
            <w:r w:rsidR="00F35EB1">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F35EB1">
              <w:rPr>
                <w:rFonts w:cs="Arial"/>
                <w:sz w:val="20"/>
              </w:rPr>
            </w:r>
            <w:r w:rsidR="00F35EB1">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6270A961"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Pr>
                <w:rFonts w:cs="Arial"/>
                <w:sz w:val="20"/>
              </w:rPr>
            </w:r>
            <w:r w:rsidR="00F35EB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sidRPr="007B36A8">
              <w:rPr>
                <w:rFonts w:cs="Arial"/>
                <w:sz w:val="20"/>
              </w:rPr>
            </w:r>
            <w:r w:rsidR="00F35EB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Pr>
                <w:rFonts w:cs="Arial"/>
                <w:sz w:val="20"/>
              </w:rPr>
            </w:r>
            <w:r w:rsidR="00F35EB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F35EB1">
              <w:rPr>
                <w:rFonts w:cs="Arial"/>
                <w:sz w:val="20"/>
              </w:rPr>
            </w:r>
            <w:r w:rsidR="00F35EB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3C996C74"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w:t>
            </w:r>
            <w:r w:rsidR="003B6E4B">
              <w:rPr>
                <w:rFonts w:cs="Arial"/>
                <w:b/>
                <w:sz w:val="20"/>
              </w:rPr>
              <w:t>määrä</w:t>
            </w:r>
            <w:r w:rsidR="004C179A">
              <w:rPr>
                <w:rFonts w:cs="Arial"/>
                <w:b/>
                <w:sz w:val="20"/>
              </w:rPr>
              <w:t>ysten 5-6 §:ssä</w:t>
            </w:r>
            <w:r w:rsidR="003B6E4B">
              <w:rPr>
                <w:rFonts w:cs="Arial"/>
                <w:b/>
                <w:sz w:val="20"/>
              </w:rPr>
              <w:t xml:space="preserve"> on säädetty jätevesien käsittelystä, </w:t>
            </w:r>
            <w:r w:rsidR="002C7AFE" w:rsidRPr="007B36A8">
              <w:rPr>
                <w:rFonts w:cs="Arial"/>
                <w:b/>
                <w:sz w:val="20"/>
              </w:rP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61F51791"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ed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63D3AB7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ed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F35EB1">
              <w:rPr>
                <w:rFonts w:cs="Arial"/>
                <w:sz w:val="20"/>
                <w:lang w:val="fi-FI"/>
              </w:rPr>
            </w:r>
            <w:r w:rsidR="00F35EB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425DCF55" w:rsidR="00427914" w:rsidRDefault="001E4A1D" w:rsidP="007B36A8">
      <w:pPr>
        <w:spacing w:line="276" w:lineRule="auto"/>
        <w:rPr>
          <w:rFonts w:cs="Arial"/>
          <w:b/>
          <w:sz w:val="20"/>
        </w:rPr>
      </w:pPr>
      <w:r>
        <w:rPr>
          <w:rFonts w:cs="Arial"/>
          <w:b/>
          <w:sz w:val="20"/>
        </w:rPr>
        <w:lastRenderedPageBreak/>
        <w:t>OHJEET</w:t>
      </w:r>
    </w:p>
    <w:p w14:paraId="23E7C7EC" w14:textId="77BFAE1B" w:rsidR="00A85870" w:rsidRDefault="00A85870" w:rsidP="007B36A8">
      <w:pPr>
        <w:spacing w:line="276" w:lineRule="auto"/>
        <w:rPr>
          <w:rFonts w:cs="Arial"/>
          <w:b/>
          <w:sz w:val="20"/>
        </w:rPr>
      </w:pPr>
    </w:p>
    <w:p w14:paraId="0F873354" w14:textId="75D6CE94" w:rsidR="00A85870" w:rsidRPr="00A85870" w:rsidRDefault="00A85870" w:rsidP="007B36A8">
      <w:pPr>
        <w:spacing w:line="276" w:lineRule="auto"/>
        <w:rPr>
          <w:rFonts w:cs="Arial"/>
          <w:b/>
          <w:sz w:val="20"/>
          <w:u w:val="single"/>
        </w:rPr>
      </w:pPr>
      <w:r w:rsidRPr="00A85870">
        <w:rPr>
          <w:rFonts w:cs="Arial"/>
          <w:b/>
          <w:sz w:val="20"/>
          <w:u w:val="single"/>
        </w:rPr>
        <w:t>Kirjallisuutta</w:t>
      </w:r>
    </w:p>
    <w:p w14:paraId="22CB407D" w14:textId="118EEBD9" w:rsidR="002B59CD" w:rsidRPr="00114DA4" w:rsidRDefault="002B59CD" w:rsidP="00E07102">
      <w:pPr>
        <w:spacing w:line="276" w:lineRule="auto"/>
        <w:jc w:val="both"/>
        <w:rPr>
          <w:rFonts w:cs="Arial"/>
          <w:sz w:val="20"/>
        </w:rPr>
      </w:pPr>
      <w:r w:rsidRPr="00114DA4">
        <w:rPr>
          <w:rFonts w:cs="Arial"/>
          <w:sz w:val="20"/>
        </w:rPr>
        <w:t xml:space="preserve">Kangas, A. (toim). Haja-asutuksen jätevedet – Lainsäädäntö ja käytännöt. 2017. Ympäristöopas. Ympäristöministeriö. </w:t>
      </w:r>
      <w:hyperlink r:id="rId12"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E07102">
      <w:pPr>
        <w:spacing w:line="276" w:lineRule="auto"/>
        <w:jc w:val="both"/>
        <w:rPr>
          <w:rFonts w:cs="Arial"/>
          <w:b/>
          <w:sz w:val="20"/>
        </w:rPr>
      </w:pPr>
    </w:p>
    <w:p w14:paraId="0D2BDAEB" w14:textId="6F766CD0" w:rsidR="00BF2A98" w:rsidRDefault="00BF2A98" w:rsidP="00E07102">
      <w:pPr>
        <w:spacing w:line="276" w:lineRule="auto"/>
        <w:jc w:val="both"/>
        <w:rPr>
          <w:rFonts w:cs="Arial"/>
          <w:b/>
          <w:sz w:val="20"/>
          <w:u w:val="single"/>
        </w:rPr>
      </w:pPr>
      <w:r w:rsidRPr="006072DC">
        <w:rPr>
          <w:rFonts w:cs="Arial"/>
          <w:b/>
          <w:sz w:val="20"/>
          <w:u w:val="single"/>
        </w:rPr>
        <w:t>Perustason puhdistusvaatimuksesta poikkeaminen</w:t>
      </w:r>
    </w:p>
    <w:p w14:paraId="3054F892" w14:textId="3C0E4BD2" w:rsidR="00BF2A98" w:rsidRPr="002B59CD" w:rsidRDefault="00A85870" w:rsidP="00E07102">
      <w:pPr>
        <w:spacing w:line="276" w:lineRule="auto"/>
        <w:jc w:val="both"/>
        <w:rPr>
          <w:rFonts w:cs="Arial"/>
          <w:b/>
          <w:sz w:val="20"/>
        </w:rPr>
      </w:pPr>
      <w:r>
        <w:rPr>
          <w:rFonts w:cs="Arial"/>
          <w:b/>
          <w:sz w:val="20"/>
        </w:rPr>
        <w:br/>
      </w:r>
      <w:r w:rsidR="00BF2A98" w:rsidRPr="002B59CD">
        <w:rPr>
          <w:rFonts w:cs="Arial"/>
          <w:b/>
          <w:sz w:val="20"/>
        </w:rPr>
        <w:t>Poikkeamisen edellytykset</w:t>
      </w:r>
    </w:p>
    <w:p w14:paraId="0002783F" w14:textId="31A2B552" w:rsidR="00BF2A98" w:rsidRPr="003F4781" w:rsidRDefault="00BF2A98" w:rsidP="00E07102">
      <w:pPr>
        <w:spacing w:line="276" w:lineRule="auto"/>
        <w:jc w:val="both"/>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r w:rsidR="00A7519D">
        <w:rPr>
          <w:rFonts w:cs="Arial"/>
          <w:b/>
          <w:sz w:val="20"/>
        </w:rPr>
        <w:t xml:space="preserve"> </w:t>
      </w:r>
    </w:p>
    <w:p w14:paraId="599658CE" w14:textId="77777777" w:rsidR="00BF2A98" w:rsidRDefault="00BF2A98" w:rsidP="00E07102">
      <w:pPr>
        <w:spacing w:line="276" w:lineRule="auto"/>
        <w:jc w:val="both"/>
        <w:rPr>
          <w:rFonts w:cs="Arial"/>
          <w:sz w:val="20"/>
        </w:rPr>
      </w:pPr>
    </w:p>
    <w:p w14:paraId="6A75B421" w14:textId="77777777" w:rsidR="002B59CD" w:rsidRDefault="00BF2A98" w:rsidP="00E07102">
      <w:pPr>
        <w:spacing w:line="276" w:lineRule="auto"/>
        <w:jc w:val="both"/>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E07102">
      <w:pPr>
        <w:spacing w:line="276" w:lineRule="auto"/>
        <w:jc w:val="both"/>
        <w:rPr>
          <w:rFonts w:cs="Arial"/>
          <w:sz w:val="20"/>
        </w:rPr>
      </w:pPr>
    </w:p>
    <w:p w14:paraId="467160C8" w14:textId="6616F123" w:rsidR="00BF2A98" w:rsidRPr="00BF2A98" w:rsidRDefault="00BF2A98" w:rsidP="00E07102">
      <w:pPr>
        <w:spacing w:line="276" w:lineRule="auto"/>
        <w:jc w:val="both"/>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E07102">
      <w:pPr>
        <w:spacing w:line="276" w:lineRule="auto"/>
        <w:jc w:val="both"/>
        <w:rPr>
          <w:rFonts w:cs="Arial"/>
          <w:sz w:val="20"/>
        </w:rPr>
      </w:pPr>
    </w:p>
    <w:p w14:paraId="1C4015CE" w14:textId="77777777" w:rsidR="002B59CD" w:rsidRPr="009A7671" w:rsidRDefault="002B59CD" w:rsidP="00E07102">
      <w:pPr>
        <w:spacing w:line="276" w:lineRule="auto"/>
        <w:jc w:val="both"/>
        <w:rPr>
          <w:rFonts w:cs="Arial"/>
          <w:b/>
          <w:sz w:val="20"/>
        </w:rPr>
      </w:pPr>
      <w:r w:rsidRPr="009A7671">
        <w:rPr>
          <w:rFonts w:cs="Arial"/>
          <w:b/>
          <w:sz w:val="20"/>
        </w:rPr>
        <w:t>Ympäristökuormituksen huomattava vähäisyys</w:t>
      </w:r>
    </w:p>
    <w:p w14:paraId="619135B5" w14:textId="77777777" w:rsidR="002B59CD" w:rsidRDefault="002B59CD" w:rsidP="00E07102">
      <w:pPr>
        <w:spacing w:line="276" w:lineRule="auto"/>
        <w:jc w:val="both"/>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E07102">
      <w:pPr>
        <w:spacing w:line="276" w:lineRule="auto"/>
        <w:jc w:val="both"/>
        <w:rPr>
          <w:rFonts w:cs="Arial"/>
          <w:sz w:val="20"/>
        </w:rPr>
      </w:pPr>
    </w:p>
    <w:p w14:paraId="20A8B71A" w14:textId="2D6071A7" w:rsidR="00BF2A98" w:rsidRPr="002B59CD" w:rsidRDefault="00BF2A98" w:rsidP="00E07102">
      <w:pPr>
        <w:spacing w:line="276" w:lineRule="auto"/>
        <w:jc w:val="both"/>
        <w:rPr>
          <w:rFonts w:cs="Arial"/>
          <w:b/>
          <w:sz w:val="20"/>
        </w:rPr>
      </w:pPr>
      <w:r w:rsidRPr="002B59CD">
        <w:rPr>
          <w:rFonts w:cs="Arial"/>
          <w:b/>
          <w:sz w:val="20"/>
        </w:rPr>
        <w:t>Toimien kohtuuttomuus</w:t>
      </w:r>
    </w:p>
    <w:p w14:paraId="0B11EC3B" w14:textId="77777777" w:rsidR="002B59CD" w:rsidRDefault="00BF2A98" w:rsidP="00E07102">
      <w:pPr>
        <w:spacing w:line="276" w:lineRule="auto"/>
        <w:jc w:val="both"/>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E07102">
      <w:pPr>
        <w:spacing w:line="276" w:lineRule="auto"/>
        <w:jc w:val="both"/>
        <w:rPr>
          <w:rFonts w:cs="Arial"/>
          <w:sz w:val="20"/>
        </w:rPr>
      </w:pPr>
    </w:p>
    <w:p w14:paraId="02BE8258" w14:textId="7CF711AE" w:rsidR="00BF2A98" w:rsidRPr="00BF2A98" w:rsidRDefault="00BF2A98" w:rsidP="00E07102">
      <w:pPr>
        <w:spacing w:line="276" w:lineRule="auto"/>
        <w:jc w:val="both"/>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E07102">
      <w:pPr>
        <w:spacing w:line="276" w:lineRule="auto"/>
        <w:jc w:val="both"/>
        <w:rPr>
          <w:rFonts w:cs="Arial"/>
          <w:sz w:val="20"/>
        </w:rPr>
      </w:pPr>
    </w:p>
    <w:p w14:paraId="69512F15" w14:textId="4C0D428C" w:rsidR="00365256" w:rsidRDefault="00BF2A98" w:rsidP="00E07102">
      <w:pPr>
        <w:spacing w:line="276" w:lineRule="auto"/>
        <w:jc w:val="both"/>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 xml:space="preserve">keskimääräisiin kustannuksiin ja esimerkiksi vesihuoltolain mukaisiin </w:t>
      </w:r>
      <w:r w:rsidR="00FC4961">
        <w:rPr>
          <w:rFonts w:cs="Arial"/>
          <w:sz w:val="20"/>
        </w:rPr>
        <w:t xml:space="preserve">vesihuollon </w:t>
      </w:r>
      <w:r w:rsidRPr="00BF2A98">
        <w:rPr>
          <w:rFonts w:cs="Arial"/>
          <w:sz w:val="20"/>
        </w:rPr>
        <w:t>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6140DC32" w14:textId="77777777" w:rsidR="002A1960" w:rsidRDefault="002A1960" w:rsidP="002A1960">
      <w:pPr>
        <w:spacing w:line="276" w:lineRule="auto"/>
        <w:jc w:val="both"/>
        <w:rPr>
          <w:rFonts w:cs="Arial"/>
          <w:b/>
          <w:sz w:val="20"/>
        </w:rPr>
      </w:pPr>
    </w:p>
    <w:p w14:paraId="49E0D777" w14:textId="48B19F80" w:rsidR="002A1960" w:rsidRPr="002A1960" w:rsidRDefault="002A1960" w:rsidP="002A1960">
      <w:pPr>
        <w:spacing w:line="276" w:lineRule="auto"/>
        <w:jc w:val="both"/>
        <w:rPr>
          <w:rFonts w:cs="Arial"/>
          <w:b/>
          <w:sz w:val="20"/>
        </w:rPr>
      </w:pPr>
      <w:r w:rsidRPr="002A1960">
        <w:rPr>
          <w:rFonts w:cs="Arial"/>
          <w:b/>
          <w:sz w:val="20"/>
        </w:rPr>
        <w:t>Maksu</w:t>
      </w:r>
    </w:p>
    <w:p w14:paraId="51B6DBFA" w14:textId="32ABFCEB" w:rsidR="002A1960" w:rsidRPr="00A7519D" w:rsidRDefault="002A1960" w:rsidP="002A1960">
      <w:pPr>
        <w:spacing w:line="276" w:lineRule="auto"/>
        <w:jc w:val="both"/>
        <w:rPr>
          <w:rFonts w:cs="Arial"/>
          <w:sz w:val="20"/>
        </w:rPr>
      </w:pPr>
      <w:r>
        <w:rPr>
          <w:rFonts w:cs="Arial"/>
          <w:sz w:val="20"/>
        </w:rPr>
        <w:t>Poikkeam</w:t>
      </w:r>
      <w:r w:rsidRPr="00A7519D">
        <w:rPr>
          <w:rFonts w:cs="Arial"/>
          <w:sz w:val="20"/>
        </w:rPr>
        <w:t>i</w:t>
      </w:r>
      <w:r>
        <w:rPr>
          <w:rFonts w:cs="Arial"/>
          <w:sz w:val="20"/>
        </w:rPr>
        <w:t>s</w:t>
      </w:r>
      <w:r w:rsidR="000506B9">
        <w:rPr>
          <w:rFonts w:cs="Arial"/>
          <w:sz w:val="20"/>
        </w:rPr>
        <w:t>päätökse</w:t>
      </w:r>
      <w:r>
        <w:rPr>
          <w:rFonts w:cs="Arial"/>
          <w:sz w:val="20"/>
        </w:rPr>
        <w:t>n käsittelystä</w:t>
      </w:r>
      <w:r w:rsidRPr="00A7519D">
        <w:rPr>
          <w:rFonts w:cs="Arial"/>
          <w:sz w:val="20"/>
        </w:rPr>
        <w:t xml:space="preserve"> peritään ympäristönsuo</w:t>
      </w:r>
      <w:r>
        <w:rPr>
          <w:rFonts w:cs="Arial"/>
          <w:sz w:val="20"/>
        </w:rPr>
        <w:t>jeluvirano</w:t>
      </w:r>
      <w:r w:rsidRPr="00A7519D">
        <w:rPr>
          <w:rFonts w:cs="Arial"/>
          <w:sz w:val="20"/>
        </w:rPr>
        <w:t>m</w:t>
      </w:r>
      <w:r>
        <w:rPr>
          <w:rFonts w:cs="Arial"/>
          <w:sz w:val="20"/>
        </w:rPr>
        <w:t>aisen taksan muk</w:t>
      </w:r>
      <w:r w:rsidRPr="00A7519D">
        <w:rPr>
          <w:rFonts w:cs="Arial"/>
          <w:sz w:val="20"/>
        </w:rPr>
        <w:t>a</w:t>
      </w:r>
      <w:r>
        <w:rPr>
          <w:rFonts w:cs="Arial"/>
          <w:sz w:val="20"/>
        </w:rPr>
        <w:t>i</w:t>
      </w:r>
      <w:r w:rsidRPr="00A7519D">
        <w:rPr>
          <w:rFonts w:cs="Arial"/>
          <w:sz w:val="20"/>
        </w:rPr>
        <w:t xml:space="preserve">nen maksu. </w:t>
      </w:r>
    </w:p>
    <w:p w14:paraId="33BECF99" w14:textId="77777777" w:rsidR="002A1960" w:rsidRDefault="002A1960" w:rsidP="00E07102">
      <w:pPr>
        <w:spacing w:line="276" w:lineRule="auto"/>
        <w:jc w:val="both"/>
        <w:rPr>
          <w:rFonts w:cs="Arial"/>
          <w:sz w:val="20"/>
        </w:rPr>
      </w:pPr>
    </w:p>
    <w:p w14:paraId="0286C845" w14:textId="77777777" w:rsidR="00365256" w:rsidRDefault="00365256" w:rsidP="00E07102">
      <w:pPr>
        <w:spacing w:line="276" w:lineRule="auto"/>
        <w:jc w:val="both"/>
        <w:rPr>
          <w:rFonts w:cs="Arial"/>
          <w:sz w:val="20"/>
        </w:rPr>
      </w:pPr>
    </w:p>
    <w:sectPr w:rsidR="00365256" w:rsidSect="002E2116">
      <w:footerReference w:type="default" r:id="rId13"/>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A4E92DB"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F35EB1">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cv+aSBpatoXHFDK9Gy1fI9DEvi42sW9OMD+rnHNWQY9yd8lrLicxLJXo9NiJfJUrCEn2M/2fNntd0tcqolJvgg==" w:salt="ioag4juB5FP32amaimFtyw=="/>
  <w:defaultTabStop w:val="1304"/>
  <w:autoHyphenation/>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06B9"/>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1960"/>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B6E4B"/>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3F7A15"/>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179A"/>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519D"/>
    <w:rsid w:val="00A770D5"/>
    <w:rsid w:val="00A80D66"/>
    <w:rsid w:val="00A81C8C"/>
    <w:rsid w:val="00A82ED2"/>
    <w:rsid w:val="00A83472"/>
    <w:rsid w:val="00A84EE2"/>
    <w:rsid w:val="00A85870"/>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0243"/>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07102"/>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974C6"/>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5EB1"/>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975E7"/>
    <w:rsid w:val="00FA00ED"/>
    <w:rsid w:val="00FB3A9B"/>
    <w:rsid w:val="00FC4961"/>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urn.fi/URN:ISBN:978-952-11-474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624FB2EFDB9924B8FBA65ADB913B5DA" ma:contentTypeVersion="6" ma:contentTypeDescription="Luo uusi asiakirja." ma:contentTypeScope="" ma:versionID="deaa85cbe4d6de19c69e4f16cfa72cb9">
  <xsd:schema xmlns:xsd="http://www.w3.org/2001/XMLSchema" xmlns:xs="http://www.w3.org/2001/XMLSchema" xmlns:p="http://schemas.microsoft.com/office/2006/metadata/properties" xmlns:ns3="7c562a57-e084-459d-9600-c01f60ddd8b8" targetNamespace="http://schemas.microsoft.com/office/2006/metadata/properties" ma:root="true" ma:fieldsID="ca17ef3bfc90dd5e56af9ce70e932157" ns3:_="">
    <xsd:import namespace="7c562a57-e084-459d-9600-c01f60ddd8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2a57-e084-459d-9600-c01f60dd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579F-D8EF-4472-92D7-855E60B29B7F}">
  <ds:schemaRefs>
    <ds:schemaRef ds:uri="http://schemas.microsoft.com/office/2006/metadata/properties"/>
    <ds:schemaRef ds:uri="7c562a57-e084-459d-9600-c01f60ddd8b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A1DE290E-56E3-4D79-BDD5-78BF72EC8A6C}">
  <ds:schemaRefs>
    <ds:schemaRef ds:uri="http://schemas.microsoft.com/sharepoint/v3/contenttype/forms"/>
  </ds:schemaRefs>
</ds:datastoreItem>
</file>

<file path=customXml/itemProps3.xml><?xml version="1.0" encoding="utf-8"?>
<ds:datastoreItem xmlns:ds="http://schemas.openxmlformats.org/officeDocument/2006/customXml" ds:itemID="{426CB962-3F7C-4C92-A5B5-60BF226C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2a57-e084-459d-9600-c01f60ddd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49D6E-7F2A-4599-A18D-71E1079F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925</Words>
  <Characters>7501</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Miinalainen Matti</cp:lastModifiedBy>
  <cp:revision>3</cp:revision>
  <cp:lastPrinted>2018-11-02T08:43:00Z</cp:lastPrinted>
  <dcterms:created xsi:type="dcterms:W3CDTF">2019-11-12T08:48:00Z</dcterms:created>
  <dcterms:modified xsi:type="dcterms:W3CDTF">2019-11-12T10:37:00Z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0x010100F624FB2EFDB9924B8FBA65ADB913B5DA</vt:lpwstr>
  </property>
</Properties>
</file>